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F0079" w:rsidRDefault="005F0079" w:rsidP="00BC7081">
      <w:pPr>
        <w:spacing w:after="0" w:line="240" w:lineRule="auto"/>
        <w:jc w:val="both"/>
      </w:pPr>
      <w:r>
        <w:t>Elle Mileti</w:t>
      </w:r>
    </w:p>
    <w:p w:rsidR="005F0079" w:rsidRDefault="005F0079" w:rsidP="00BC7081">
      <w:pPr>
        <w:spacing w:after="0" w:line="240" w:lineRule="auto"/>
        <w:jc w:val="both"/>
      </w:pPr>
      <w:r>
        <w:t>Sustainability Problems: STSS 4270</w:t>
      </w:r>
    </w:p>
    <w:p w:rsidR="005F0079" w:rsidRDefault="005F0079" w:rsidP="00BC7081">
      <w:pPr>
        <w:spacing w:after="0" w:line="240" w:lineRule="auto"/>
        <w:jc w:val="both"/>
      </w:pPr>
      <w:r>
        <w:t xml:space="preserve">Brandon </w:t>
      </w:r>
      <w:proofErr w:type="spellStart"/>
      <w:r>
        <w:t>Costelloe</w:t>
      </w:r>
      <w:proofErr w:type="spellEnd"/>
      <w:r>
        <w:t>-Kuehn</w:t>
      </w:r>
    </w:p>
    <w:p w:rsidR="005F0079" w:rsidRDefault="005F0079" w:rsidP="00BC7081">
      <w:pPr>
        <w:spacing w:after="0" w:line="240" w:lineRule="auto"/>
        <w:jc w:val="both"/>
      </w:pPr>
      <w:r>
        <w:t>Fall 2012</w:t>
      </w:r>
    </w:p>
    <w:p w:rsidR="005F0079" w:rsidRDefault="00863F8C" w:rsidP="00BC7081">
      <w:pPr>
        <w:spacing w:after="0" w:line="240" w:lineRule="auto"/>
        <w:jc w:val="both"/>
      </w:pPr>
      <w:r>
        <w:t>12</w:t>
      </w:r>
      <w:r w:rsidR="005F0079">
        <w:t xml:space="preserve"> </w:t>
      </w:r>
      <w:r>
        <w:t>November</w:t>
      </w:r>
      <w:r w:rsidR="005F0079">
        <w:t xml:space="preserve"> 2012</w:t>
      </w:r>
    </w:p>
    <w:p w:rsidR="00862349" w:rsidRPr="00952FBD" w:rsidRDefault="00862349" w:rsidP="00BC70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eastAsia="Times New Roman" w:cs="Calibri"/>
        </w:rPr>
      </w:pPr>
    </w:p>
    <w:p w:rsidR="00863F8C" w:rsidRDefault="00863F8C" w:rsidP="00863F8C">
      <w:pPr>
        <w:numPr>
          <w:ilvl w:val="0"/>
          <w:numId w:val="1"/>
        </w:numPr>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jc w:val="both"/>
        <w:rPr>
          <w:rFonts w:eastAsia="Times New Roman" w:cs="Calibri"/>
          <w:i/>
        </w:rPr>
      </w:pPr>
      <w:r w:rsidRPr="00B553FC">
        <w:rPr>
          <w:rFonts w:eastAsia="Times New Roman" w:cs="Calibri"/>
          <w:i/>
        </w:rPr>
        <w:t>Title, director, release year</w:t>
      </w:r>
    </w:p>
    <w:p w:rsidR="00863F8C" w:rsidRDefault="00863F8C" w:rsidP="00863F8C">
      <w:pPr>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eastAsia="Times New Roman" w:cs="Calibri"/>
          <w:i/>
        </w:rPr>
      </w:pPr>
    </w:p>
    <w:p w:rsidR="00862349" w:rsidRPr="00863F8C" w:rsidRDefault="008E0F88" w:rsidP="00863F8C">
      <w:pPr>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eastAsia="Times New Roman" w:cs="Calibri"/>
          <w:i/>
        </w:rPr>
      </w:pPr>
      <w:r w:rsidRPr="00863F8C">
        <w:rPr>
          <w:rFonts w:eastAsia="Times New Roman" w:cs="Calibri"/>
        </w:rPr>
        <w:t>A Crude Awakening</w:t>
      </w:r>
      <w:r w:rsidR="00862349" w:rsidRPr="00863F8C">
        <w:rPr>
          <w:rFonts w:eastAsia="Times New Roman" w:cs="Calibri"/>
        </w:rPr>
        <w:t xml:space="preserve">, </w:t>
      </w:r>
      <w:r w:rsidR="00B81CC4" w:rsidRPr="00863F8C">
        <w:rPr>
          <w:rFonts w:ascii="Verdana" w:hAnsi="Verdana"/>
          <w:sz w:val="20"/>
          <w:szCs w:val="20"/>
        </w:rPr>
        <w:t xml:space="preserve">Basil </w:t>
      </w:r>
      <w:proofErr w:type="spellStart"/>
      <w:r w:rsidR="00B81CC4" w:rsidRPr="00863F8C">
        <w:rPr>
          <w:rFonts w:ascii="Verdana" w:hAnsi="Verdana"/>
          <w:sz w:val="20"/>
          <w:szCs w:val="20"/>
        </w:rPr>
        <w:t>Gelpke</w:t>
      </w:r>
      <w:proofErr w:type="spellEnd"/>
      <w:r w:rsidR="00B81CC4" w:rsidRPr="00863F8C">
        <w:rPr>
          <w:rFonts w:ascii="Verdana" w:hAnsi="Verdana"/>
          <w:sz w:val="20"/>
          <w:szCs w:val="20"/>
        </w:rPr>
        <w:t xml:space="preserve"> and Ray McCormack</w:t>
      </w:r>
      <w:r w:rsidR="00862349" w:rsidRPr="00863F8C">
        <w:rPr>
          <w:rFonts w:eastAsia="Times New Roman" w:cs="Calibri"/>
        </w:rPr>
        <w:t xml:space="preserve">, </w:t>
      </w:r>
      <w:r w:rsidR="00B81CC4" w:rsidRPr="00863F8C">
        <w:rPr>
          <w:rFonts w:eastAsia="Times New Roman" w:cs="Calibri"/>
        </w:rPr>
        <w:t>2007</w:t>
      </w:r>
    </w:p>
    <w:p w:rsidR="00E15657" w:rsidRPr="00B553FC" w:rsidRDefault="00E15657" w:rsidP="00E15657">
      <w:pPr>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eastAsia="Times New Roman" w:cs="Calibri"/>
          <w:i/>
        </w:rPr>
      </w:pPr>
    </w:p>
    <w:p w:rsidR="00862349" w:rsidRDefault="00862349" w:rsidP="00E15657">
      <w:pPr>
        <w:numPr>
          <w:ilvl w:val="0"/>
          <w:numId w:val="1"/>
        </w:numPr>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jc w:val="both"/>
        <w:rPr>
          <w:rFonts w:eastAsia="Times New Roman" w:cs="Calibri"/>
          <w:i/>
        </w:rPr>
      </w:pPr>
      <w:r w:rsidRPr="00B553FC">
        <w:rPr>
          <w:rFonts w:eastAsia="Times New Roman" w:cs="Calibri"/>
          <w:i/>
        </w:rPr>
        <w:t>What's the central argument/narrative of the film?</w:t>
      </w:r>
    </w:p>
    <w:p w:rsidR="0067388E" w:rsidRDefault="0067388E" w:rsidP="0067388E">
      <w:pPr>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eastAsia="Times New Roman" w:cs="Calibri"/>
          <w:i/>
        </w:rPr>
      </w:pPr>
    </w:p>
    <w:p w:rsidR="0067388E" w:rsidRPr="0067388E" w:rsidRDefault="0067388E" w:rsidP="0067388E">
      <w:pPr>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eastAsia="Times New Roman" w:cs="Calibri"/>
        </w:rPr>
      </w:pPr>
      <w:r>
        <w:rPr>
          <w:rFonts w:eastAsia="Times New Roman" w:cs="Calibri"/>
        </w:rPr>
        <w:t xml:space="preserve">“Oil is the excrement of the devil” and since it is central to our civilization, we’re all doomed. </w:t>
      </w:r>
    </w:p>
    <w:p w:rsidR="00E15657" w:rsidRPr="00B553FC" w:rsidRDefault="00E15657" w:rsidP="00E15657">
      <w:pPr>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eastAsia="Times New Roman" w:cs="Calibri"/>
          <w:i/>
        </w:rPr>
      </w:pPr>
    </w:p>
    <w:p w:rsidR="00862349" w:rsidRDefault="00862349" w:rsidP="00E15657">
      <w:pPr>
        <w:numPr>
          <w:ilvl w:val="0"/>
          <w:numId w:val="1"/>
        </w:numPr>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jc w:val="both"/>
        <w:rPr>
          <w:rFonts w:eastAsia="Times New Roman" w:cs="Calibri"/>
          <w:i/>
        </w:rPr>
      </w:pPr>
      <w:r w:rsidRPr="00B553FC">
        <w:rPr>
          <w:rFonts w:eastAsia="Times New Roman" w:cs="Calibri"/>
          <w:i/>
        </w:rPr>
        <w:t>How is the argument/narrative made and sustained? How much scientific info is provided, for</w:t>
      </w:r>
      <w:r w:rsidR="00BC7081" w:rsidRPr="00B553FC">
        <w:rPr>
          <w:rFonts w:eastAsia="Times New Roman" w:cs="Calibri"/>
          <w:i/>
        </w:rPr>
        <w:t xml:space="preserve"> e</w:t>
      </w:r>
      <w:r w:rsidRPr="00B553FC">
        <w:rPr>
          <w:rFonts w:eastAsia="Times New Roman" w:cs="Calibri"/>
          <w:i/>
        </w:rPr>
        <w:t>xample? Does the film have emotional appeal?</w:t>
      </w:r>
    </w:p>
    <w:p w:rsidR="009145B2" w:rsidRDefault="009145B2" w:rsidP="009145B2">
      <w:pPr>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eastAsia="Times New Roman" w:cs="Calibri"/>
          <w:i/>
        </w:rPr>
      </w:pPr>
    </w:p>
    <w:p w:rsidR="009145B2" w:rsidRPr="009145B2" w:rsidRDefault="009145B2" w:rsidP="009145B2">
      <w:pPr>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eastAsia="Times New Roman" w:cs="Calibri"/>
        </w:rPr>
      </w:pPr>
      <w:r>
        <w:rPr>
          <w:rFonts w:eastAsia="Times New Roman" w:cs="Calibri"/>
        </w:rPr>
        <w:t>Well, the film jumps between apocalyptic images combined with commentary from apparent experts in futurology and grimly ironic archive footage.</w:t>
      </w:r>
      <w:r w:rsidR="00117BD8">
        <w:rPr>
          <w:rFonts w:eastAsia="Times New Roman" w:cs="Calibri"/>
        </w:rPr>
        <w:t xml:space="preserve"> I suppose you can say scientific info is provided, but in a way comparable to if you took a dictionary and handed it off as complete when it contains only the first 1/64</w:t>
      </w:r>
      <w:r w:rsidR="00117BD8" w:rsidRPr="00117BD8">
        <w:rPr>
          <w:rFonts w:eastAsia="Times New Roman" w:cs="Calibri"/>
          <w:vertAlign w:val="superscript"/>
        </w:rPr>
        <w:t>th</w:t>
      </w:r>
      <w:r w:rsidR="00117BD8">
        <w:rPr>
          <w:rFonts w:eastAsia="Times New Roman" w:cs="Calibri"/>
        </w:rPr>
        <w:t xml:space="preserve"> of every definition. If being told you’re doomed no matter what has no emotional impact on you, part of your brain is probably shut off and you fall into a very small percentage of the world population. It’s this theory that the directors obviously held to while making this film. It’s supposed to scare everyone from grandma to her lap dog. </w:t>
      </w:r>
      <w:r>
        <w:rPr>
          <w:rFonts w:eastAsia="Times New Roman" w:cs="Calibri"/>
        </w:rPr>
        <w:t xml:space="preserve"> </w:t>
      </w:r>
    </w:p>
    <w:p w:rsidR="00E15657" w:rsidRPr="00B553FC" w:rsidRDefault="00E15657" w:rsidP="00E15657">
      <w:pPr>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eastAsia="Times New Roman" w:cs="Calibri"/>
          <w:i/>
        </w:rPr>
      </w:pPr>
    </w:p>
    <w:p w:rsidR="00862349" w:rsidRDefault="00862349" w:rsidP="00E15657">
      <w:pPr>
        <w:numPr>
          <w:ilvl w:val="0"/>
          <w:numId w:val="1"/>
        </w:numPr>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jc w:val="both"/>
        <w:rPr>
          <w:rFonts w:eastAsia="Times New Roman" w:cs="Calibri"/>
          <w:i/>
        </w:rPr>
      </w:pPr>
      <w:r w:rsidRPr="00B553FC">
        <w:rPr>
          <w:rFonts w:eastAsia="Times New Roman" w:cs="Calibri"/>
          <w:i/>
        </w:rPr>
        <w:t>What sustainability problems does the film draw out? Political? Legal? Economic? Technological? Media and informational? Organizational? Educational? Behavioral? Cultural? Ecological?</w:t>
      </w:r>
    </w:p>
    <w:p w:rsidR="00C31669" w:rsidRDefault="00C31669" w:rsidP="00C31669">
      <w:pPr>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eastAsia="Times New Roman" w:cs="Calibri"/>
          <w:i/>
        </w:rPr>
      </w:pPr>
    </w:p>
    <w:p w:rsidR="00C31669" w:rsidRPr="00C31669" w:rsidRDefault="00C31669" w:rsidP="00C31669">
      <w:pPr>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eastAsia="Times New Roman" w:cs="Calibri"/>
        </w:rPr>
      </w:pPr>
      <w:r>
        <w:rPr>
          <w:rFonts w:eastAsia="Times New Roman" w:cs="Calibri"/>
        </w:rPr>
        <w:t xml:space="preserve">We need oil and apparently there isn’t much left…and it’s all our fault…and we can’t fix it. </w:t>
      </w:r>
    </w:p>
    <w:p w:rsidR="00E15657" w:rsidRPr="00B553FC" w:rsidRDefault="00E15657" w:rsidP="00E15657">
      <w:pPr>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eastAsia="Times New Roman" w:cs="Calibri"/>
          <w:i/>
        </w:rPr>
      </w:pPr>
    </w:p>
    <w:p w:rsidR="00862349" w:rsidRDefault="00862349" w:rsidP="00E15657">
      <w:pPr>
        <w:numPr>
          <w:ilvl w:val="0"/>
          <w:numId w:val="1"/>
        </w:numPr>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jc w:val="both"/>
        <w:rPr>
          <w:rFonts w:eastAsia="Times New Roman" w:cs="Calibri"/>
          <w:i/>
        </w:rPr>
      </w:pPr>
      <w:r w:rsidRPr="00B553FC">
        <w:rPr>
          <w:rFonts w:eastAsia="Times New Roman" w:cs="Calibri"/>
          <w:i/>
        </w:rPr>
        <w:t>What parts of the film did you find most persuasive and compelling? Why?</w:t>
      </w:r>
    </w:p>
    <w:p w:rsidR="00C31669" w:rsidRDefault="00C31669" w:rsidP="00C31669">
      <w:pPr>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eastAsia="Times New Roman" w:cs="Calibri"/>
          <w:i/>
        </w:rPr>
      </w:pPr>
    </w:p>
    <w:p w:rsidR="00C31669" w:rsidRPr="00C31669" w:rsidRDefault="00C31669" w:rsidP="00C31669">
      <w:pPr>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eastAsia="Times New Roman" w:cs="Calibri"/>
        </w:rPr>
      </w:pPr>
      <w:r>
        <w:rPr>
          <w:rFonts w:eastAsia="Times New Roman" w:cs="Calibri"/>
        </w:rPr>
        <w:t xml:space="preserve">I found no part of the film persuasive, but I did find a review by Jamie Russell quite compelling. My favorite line from said review </w:t>
      </w:r>
      <w:r w:rsidR="004C5BB3">
        <w:rPr>
          <w:rFonts w:eastAsia="Times New Roman" w:cs="Calibri"/>
        </w:rPr>
        <w:t xml:space="preserve">begins as follows: </w:t>
      </w:r>
      <w:r w:rsidR="004C5BB3" w:rsidRPr="004C5BB3">
        <w:rPr>
          <w:rFonts w:eastAsia="Times New Roman" w:cs="Calibri"/>
        </w:rPr>
        <w:t>“</w:t>
      </w:r>
      <w:r w:rsidR="004C5BB3" w:rsidRPr="004C5BB3">
        <w:t>The experts all come from</w:t>
      </w:r>
      <w:r w:rsidR="004C5BB3">
        <w:t xml:space="preserve"> the </w:t>
      </w:r>
      <w:proofErr w:type="spellStart"/>
      <w:r w:rsidR="004C5BB3">
        <w:t>Eeyore</w:t>
      </w:r>
      <w:proofErr w:type="spellEnd"/>
      <w:r w:rsidR="004C5BB3">
        <w:t xml:space="preserve"> School of Pessimism”. I found that very amusing. I’m actually quite upset I didn’t come up with that line myself. The brilliance of it has persuaded me to work harder at perfecting my usage of cult references.  </w:t>
      </w:r>
    </w:p>
    <w:p w:rsidR="00E15657" w:rsidRPr="00B553FC" w:rsidRDefault="00E15657" w:rsidP="00E15657">
      <w:pPr>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eastAsia="Times New Roman" w:cs="Calibri"/>
          <w:i/>
        </w:rPr>
      </w:pPr>
    </w:p>
    <w:p w:rsidR="00862349" w:rsidRDefault="00862349" w:rsidP="00E15657">
      <w:pPr>
        <w:numPr>
          <w:ilvl w:val="0"/>
          <w:numId w:val="1"/>
        </w:numPr>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jc w:val="both"/>
        <w:rPr>
          <w:rFonts w:eastAsia="Times New Roman" w:cs="Calibri"/>
          <w:i/>
        </w:rPr>
      </w:pPr>
      <w:r w:rsidRPr="00B553FC">
        <w:rPr>
          <w:rFonts w:eastAsia="Times New Roman" w:cs="Calibri"/>
          <w:i/>
        </w:rPr>
        <w:t>What parts of the film were you not convi</w:t>
      </w:r>
      <w:r w:rsidR="00B67F63" w:rsidRPr="00B553FC">
        <w:rPr>
          <w:rFonts w:eastAsia="Times New Roman" w:cs="Calibri"/>
          <w:i/>
        </w:rPr>
        <w:t>n</w:t>
      </w:r>
      <w:r w:rsidRPr="00B553FC">
        <w:rPr>
          <w:rFonts w:eastAsia="Times New Roman" w:cs="Calibri"/>
          <w:i/>
        </w:rPr>
        <w:t>ced or compelled by? Why?</w:t>
      </w:r>
    </w:p>
    <w:p w:rsidR="004C5BB3" w:rsidRDefault="004C5BB3" w:rsidP="004C5BB3">
      <w:pPr>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eastAsia="Times New Roman" w:cs="Calibri"/>
          <w:i/>
        </w:rPr>
      </w:pPr>
    </w:p>
    <w:p w:rsidR="004C5BB3" w:rsidRDefault="004C5BB3" w:rsidP="004C5BB3">
      <w:pPr>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eastAsia="Times New Roman" w:cs="Calibri"/>
        </w:rPr>
      </w:pPr>
      <w:r>
        <w:rPr>
          <w:rFonts w:eastAsia="Times New Roman" w:cs="Calibri"/>
        </w:rPr>
        <w:t>The biggest problem is that the film’s main argument- that the world is on the verge of an oil crash- is wrong.</w:t>
      </w:r>
      <w:r w:rsidR="001500CB">
        <w:rPr>
          <w:rFonts w:eastAsia="Times New Roman" w:cs="Calibri"/>
        </w:rPr>
        <w:t xml:space="preserve"> “</w:t>
      </w:r>
      <w:r w:rsidR="001500CB">
        <w:t>However entertaining its gallop through the history of oil and its transformation of our way of life, A Crude Awakening ignores a number of its own inconvenient truths along the way.</w:t>
      </w:r>
      <w:r w:rsidR="001500CB">
        <w:t xml:space="preserve">” </w:t>
      </w:r>
      <w:r>
        <w:rPr>
          <w:rFonts w:eastAsia="Times New Roman" w:cs="Calibri"/>
        </w:rPr>
        <w:t xml:space="preserve"> </w:t>
      </w:r>
    </w:p>
    <w:p w:rsidR="001500CB" w:rsidRDefault="001500CB" w:rsidP="004C5BB3">
      <w:pPr>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eastAsia="Times New Roman" w:cs="Calibri"/>
        </w:rPr>
      </w:pPr>
    </w:p>
    <w:p w:rsidR="001500CB" w:rsidRDefault="001500CB" w:rsidP="004C5BB3">
      <w:pPr>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eastAsia="Times New Roman" w:cs="Calibri"/>
        </w:rPr>
      </w:pPr>
      <w:r>
        <w:rPr>
          <w:rFonts w:eastAsia="Times New Roman" w:cs="Calibri"/>
        </w:rPr>
        <w:lastRenderedPageBreak/>
        <w:t xml:space="preserve">Now, it doesn’t take a rocket scientist to realize that oil is a finite resource, but somehow, just like when it has come to predicting the rapture, nobody has gotten the date right yet. Part of this prediction problem is in methodology. Peak oil theorists take the given estimate of barrels per oil field and divide it by how many barrels are produced a day. Unfortunately for their </w:t>
      </w:r>
      <w:r w:rsidR="00B307CA">
        <w:rPr>
          <w:rFonts w:eastAsia="Times New Roman" w:cs="Calibri"/>
        </w:rPr>
        <w:t xml:space="preserve">credibility, but luckily for the rest of us, that’s not how oil fields work. Their reserves change over time from developing technologies that promote the discovery of more reserves and/or increase the efficiency of extraction processes. </w:t>
      </w:r>
    </w:p>
    <w:p w:rsidR="002229B4" w:rsidRDefault="002229B4" w:rsidP="004C5BB3">
      <w:pPr>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eastAsia="Times New Roman" w:cs="Calibri"/>
        </w:rPr>
      </w:pPr>
    </w:p>
    <w:p w:rsidR="002229B4" w:rsidRDefault="002229B4" w:rsidP="004C5BB3">
      <w:pPr>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
        <w:rPr>
          <w:rFonts w:eastAsia="Times New Roman" w:cs="Calibri"/>
        </w:rPr>
        <w:t xml:space="preserve">Also, this film ignores how the market works. </w:t>
      </w:r>
      <w:r>
        <w:t>When oil prices rise too high, as they did in 1973 and 1981, demand drops off and new alternative sources become viable.</w:t>
      </w:r>
      <w:r>
        <w:t xml:space="preserve"> </w:t>
      </w:r>
    </w:p>
    <w:p w:rsidR="00DF594F" w:rsidRDefault="00DF594F" w:rsidP="004C5BB3">
      <w:pPr>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p>
    <w:p w:rsidR="00DF594F" w:rsidRPr="004C5BB3" w:rsidRDefault="00DF594F" w:rsidP="004C5BB3">
      <w:pPr>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eastAsia="Times New Roman" w:cs="Calibri"/>
        </w:rPr>
      </w:pPr>
      <w:r>
        <w:t xml:space="preserve">And finally, my favorite argument: human ingenuity. As Sheikh Yamani, Saudi Arabia’s oil minister during both the 1973 and 1981 price shocks famously said: “The stone age didn’t end because we ran out of stones. And the oil age won’t end for a lack of oil, either.” </w:t>
      </w:r>
    </w:p>
    <w:p w:rsidR="00E15657" w:rsidRPr="00B553FC" w:rsidRDefault="00E15657" w:rsidP="00E15657">
      <w:pPr>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eastAsia="Times New Roman" w:cs="Calibri"/>
          <w:i/>
        </w:rPr>
      </w:pPr>
    </w:p>
    <w:p w:rsidR="00862349" w:rsidRDefault="00862349" w:rsidP="00E15657">
      <w:pPr>
        <w:pStyle w:val="NormalWeb"/>
        <w:numPr>
          <w:ilvl w:val="0"/>
          <w:numId w:val="1"/>
        </w:numPr>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0"/>
        <w:jc w:val="both"/>
        <w:rPr>
          <w:rFonts w:ascii="Calibri" w:hAnsi="Calibri" w:cs="Calibri"/>
          <w:i/>
          <w:sz w:val="22"/>
          <w:szCs w:val="22"/>
        </w:rPr>
      </w:pPr>
      <w:r w:rsidRPr="00B553FC">
        <w:rPr>
          <w:rFonts w:ascii="Calibri" w:hAnsi="Calibri" w:cs="Calibri"/>
          <w:i/>
          <w:sz w:val="22"/>
          <w:szCs w:val="22"/>
        </w:rPr>
        <w:t>What audiences does this film best address? Why?</w:t>
      </w:r>
    </w:p>
    <w:p w:rsidR="000A5255" w:rsidRDefault="000A5255" w:rsidP="000A5255">
      <w:pPr>
        <w:pStyle w:val="NormalWeb"/>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rFonts w:ascii="Calibri" w:hAnsi="Calibri" w:cs="Calibri"/>
          <w:i/>
          <w:sz w:val="22"/>
          <w:szCs w:val="22"/>
        </w:rPr>
      </w:pPr>
    </w:p>
    <w:p w:rsidR="000A5255" w:rsidRPr="000A5255" w:rsidRDefault="000A5255" w:rsidP="000A5255">
      <w:pPr>
        <w:pStyle w:val="NormalWeb"/>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rFonts w:ascii="Calibri" w:hAnsi="Calibri" w:cs="Calibri"/>
          <w:sz w:val="22"/>
          <w:szCs w:val="22"/>
        </w:rPr>
      </w:pPr>
      <w:proofErr w:type="gramStart"/>
      <w:r>
        <w:rPr>
          <w:rFonts w:ascii="Calibri" w:hAnsi="Calibri" w:cs="Calibri"/>
          <w:sz w:val="22"/>
          <w:szCs w:val="22"/>
        </w:rPr>
        <w:t>People who like watching horror movies for the sake of being terrified from fictional creations of some creative (or highly disturbed) human mind.</w:t>
      </w:r>
      <w:proofErr w:type="gramEnd"/>
      <w:r>
        <w:rPr>
          <w:rFonts w:ascii="Calibri" w:hAnsi="Calibri" w:cs="Calibri"/>
          <w:sz w:val="22"/>
          <w:szCs w:val="22"/>
        </w:rPr>
        <w:t xml:space="preserve"> </w:t>
      </w:r>
    </w:p>
    <w:p w:rsidR="00E15657" w:rsidRPr="00B553FC" w:rsidRDefault="00E15657" w:rsidP="00E15657">
      <w:pPr>
        <w:pStyle w:val="NormalWeb"/>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rFonts w:ascii="Calibri" w:hAnsi="Calibri" w:cs="Calibri"/>
          <w:i/>
          <w:sz w:val="22"/>
          <w:szCs w:val="22"/>
        </w:rPr>
      </w:pPr>
    </w:p>
    <w:p w:rsidR="00BC7081" w:rsidRDefault="00BC7081" w:rsidP="00E15657">
      <w:pPr>
        <w:numPr>
          <w:ilvl w:val="0"/>
          <w:numId w:val="1"/>
        </w:numPr>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jc w:val="both"/>
        <w:rPr>
          <w:rFonts w:eastAsia="Times New Roman" w:cs="Calibri"/>
          <w:i/>
        </w:rPr>
      </w:pPr>
      <w:r w:rsidRPr="00B553FC">
        <w:rPr>
          <w:rFonts w:eastAsia="Times New Roman" w:cs="Calibri"/>
          <w:i/>
        </w:rPr>
        <w:t>What could have been added to this film to enhance its environmental educational value?</w:t>
      </w:r>
    </w:p>
    <w:p w:rsidR="00823A7C" w:rsidRDefault="00823A7C" w:rsidP="00823A7C">
      <w:pPr>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eastAsia="Times New Roman" w:cs="Calibri"/>
          <w:i/>
        </w:rPr>
      </w:pPr>
    </w:p>
    <w:p w:rsidR="00823A7C" w:rsidRPr="00823A7C" w:rsidRDefault="00823A7C" w:rsidP="00823A7C">
      <w:pPr>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eastAsia="Times New Roman" w:cs="Calibri"/>
        </w:rPr>
      </w:pPr>
      <w:r>
        <w:rPr>
          <w:rFonts w:eastAsia="Times New Roman" w:cs="Calibri"/>
        </w:rPr>
        <w:t xml:space="preserve">If the entire thing had been broadcast in another language, I could definitely have learned how to say “oil” and “doomed” in that language by the end of the film. </w:t>
      </w:r>
      <w:bookmarkStart w:id="0" w:name="_GoBack"/>
      <w:bookmarkEnd w:id="0"/>
    </w:p>
    <w:p w:rsidR="00E15657" w:rsidRPr="00B553FC" w:rsidRDefault="00E15657" w:rsidP="00E15657">
      <w:pPr>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eastAsia="Times New Roman" w:cs="Calibri"/>
          <w:i/>
        </w:rPr>
      </w:pPr>
    </w:p>
    <w:p w:rsidR="00862349" w:rsidRDefault="00862349" w:rsidP="00E15657">
      <w:pPr>
        <w:numPr>
          <w:ilvl w:val="0"/>
          <w:numId w:val="1"/>
        </w:numPr>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jc w:val="both"/>
        <w:rPr>
          <w:rFonts w:eastAsia="Times New Roman" w:cs="Calibri"/>
          <w:i/>
        </w:rPr>
      </w:pPr>
      <w:r w:rsidRPr="00B553FC">
        <w:rPr>
          <w:rFonts w:eastAsia="Times New Roman" w:cs="Calibri"/>
          <w:i/>
        </w:rPr>
        <w:t>What kinds of action and points of intervention are suggested by the film? If the film doesn't suggest corrective action, describe actions you can imagine being effective?</w:t>
      </w:r>
    </w:p>
    <w:p w:rsidR="00E55CC2" w:rsidRDefault="00E55CC2" w:rsidP="00E55CC2">
      <w:pPr>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eastAsia="Times New Roman" w:cs="Calibri"/>
        </w:rPr>
      </w:pPr>
    </w:p>
    <w:p w:rsidR="00E55CC2" w:rsidRDefault="00E55CC2" w:rsidP="00E55CC2">
      <w:pPr>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eastAsia="Times New Roman" w:cs="Calibri"/>
        </w:rPr>
      </w:pPr>
      <w:r>
        <w:rPr>
          <w:rFonts w:eastAsia="Times New Roman" w:cs="Calibri"/>
        </w:rPr>
        <w:t xml:space="preserve">Per usual, the only conclusion in this movie is that we’re doomed. </w:t>
      </w:r>
      <w:proofErr w:type="gramStart"/>
      <w:r>
        <w:rPr>
          <w:rFonts w:eastAsia="Times New Roman" w:cs="Calibri"/>
        </w:rPr>
        <w:t>DOOMED.</w:t>
      </w:r>
      <w:proofErr w:type="gramEnd"/>
      <w:r>
        <w:rPr>
          <w:rFonts w:eastAsia="Times New Roman" w:cs="Calibri"/>
        </w:rPr>
        <w:t xml:space="preserve"> There’s nothing we can do except give up our entire way of life because the wells will apparently dry up long before an alternative is found. </w:t>
      </w:r>
    </w:p>
    <w:p w:rsidR="00E55CC2" w:rsidRDefault="00E55CC2" w:rsidP="00E55CC2">
      <w:pPr>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eastAsia="Times New Roman" w:cs="Calibri"/>
        </w:rPr>
      </w:pPr>
    </w:p>
    <w:p w:rsidR="00E55CC2" w:rsidRDefault="00E55CC2" w:rsidP="00E55CC2">
      <w:pPr>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eastAsia="Times New Roman" w:cs="Calibri"/>
        </w:rPr>
      </w:pPr>
      <w:r>
        <w:rPr>
          <w:rFonts w:eastAsia="Times New Roman" w:cs="Calibri"/>
        </w:rPr>
        <w:t>I refer back to the solutions I put forth in my first film annotation (Blind Spot):</w:t>
      </w:r>
    </w:p>
    <w:p w:rsidR="00E55CC2" w:rsidRPr="00952FBD" w:rsidRDefault="00E55CC2" w:rsidP="00E55CC2">
      <w:pPr>
        <w:spacing w:before="100" w:beforeAutospacing="1" w:after="100" w:afterAutospacing="1" w:line="240" w:lineRule="auto"/>
        <w:ind w:left="360"/>
        <w:jc w:val="both"/>
        <w:rPr>
          <w:rFonts w:eastAsia="Times New Roman" w:cs="Calibri"/>
        </w:rPr>
      </w:pPr>
      <w:r w:rsidRPr="00952FBD">
        <w:rPr>
          <w:rFonts w:eastAsia="Times New Roman" w:cs="Calibri"/>
        </w:rPr>
        <w:t>1. Remove bureaucratic and legal obstacles to responsible oil and natural gas development in the United States, offshore and on land.</w:t>
      </w:r>
    </w:p>
    <w:p w:rsidR="00E55CC2" w:rsidRPr="00952FBD" w:rsidRDefault="00E55CC2" w:rsidP="00E55CC2">
      <w:pPr>
        <w:spacing w:before="100" w:beforeAutospacing="1" w:after="100" w:afterAutospacing="1" w:line="240" w:lineRule="auto"/>
        <w:ind w:left="360"/>
        <w:jc w:val="both"/>
        <w:rPr>
          <w:rFonts w:eastAsia="Times New Roman" w:cs="Calibri"/>
        </w:rPr>
      </w:pPr>
      <w:r w:rsidRPr="00952FBD">
        <w:rPr>
          <w:rFonts w:eastAsia="Times New Roman" w:cs="Calibri"/>
        </w:rPr>
        <w:t>2. End the ban on oil shale development in the American West, where we have three times the amount of oil as Saudi Arabia.</w:t>
      </w:r>
    </w:p>
    <w:p w:rsidR="00E55CC2" w:rsidRPr="00952FBD" w:rsidRDefault="00E55CC2" w:rsidP="00E55CC2">
      <w:pPr>
        <w:spacing w:before="100" w:beforeAutospacing="1" w:after="100" w:afterAutospacing="1" w:line="240" w:lineRule="auto"/>
        <w:ind w:left="360"/>
        <w:jc w:val="both"/>
        <w:rPr>
          <w:rFonts w:eastAsia="Times New Roman" w:cs="Calibri"/>
        </w:rPr>
      </w:pPr>
      <w:r w:rsidRPr="00952FBD">
        <w:rPr>
          <w:rFonts w:eastAsia="Times New Roman" w:cs="Calibri"/>
        </w:rPr>
        <w:t>3. Give coastal states federal royalty revenue sharing to give them an incentive to allow offshore development.</w:t>
      </w:r>
    </w:p>
    <w:p w:rsidR="00E55CC2" w:rsidRPr="00952FBD" w:rsidRDefault="00E55CC2" w:rsidP="00E55CC2">
      <w:pPr>
        <w:spacing w:before="100" w:beforeAutospacing="1" w:after="100" w:afterAutospacing="1" w:line="240" w:lineRule="auto"/>
        <w:ind w:left="360"/>
        <w:jc w:val="both"/>
        <w:rPr>
          <w:rFonts w:eastAsia="Times New Roman" w:cs="Calibri"/>
        </w:rPr>
      </w:pPr>
      <w:r w:rsidRPr="00952FBD">
        <w:rPr>
          <w:rFonts w:eastAsia="Times New Roman" w:cs="Calibri"/>
        </w:rPr>
        <w:t>4. Reduce frivolous lawsuits that hold up energy production by enacting loser pays laws to force the losers in an environmental lawsuit to pay all legal costs for the other side.</w:t>
      </w:r>
    </w:p>
    <w:p w:rsidR="00E55CC2" w:rsidRPr="00952FBD" w:rsidRDefault="00E55CC2" w:rsidP="00E55CC2">
      <w:pPr>
        <w:spacing w:before="100" w:beforeAutospacing="1" w:after="100" w:afterAutospacing="1" w:line="240" w:lineRule="auto"/>
        <w:ind w:left="360"/>
        <w:jc w:val="both"/>
        <w:rPr>
          <w:rFonts w:eastAsia="Times New Roman" w:cs="Calibri"/>
        </w:rPr>
      </w:pPr>
      <w:r w:rsidRPr="00952FBD">
        <w:rPr>
          <w:rFonts w:eastAsia="Times New Roman" w:cs="Calibri"/>
        </w:rPr>
        <w:lastRenderedPageBreak/>
        <w:t>5. Finance cleaner energy research and projects with new oil and gas royalties.</w:t>
      </w:r>
    </w:p>
    <w:p w:rsidR="00E55CC2" w:rsidRPr="00E55CC2" w:rsidRDefault="00E55CC2" w:rsidP="00E55CC2">
      <w:pPr>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eastAsia="Times New Roman" w:cs="Calibri"/>
        </w:rPr>
      </w:pPr>
      <w:r w:rsidRPr="00952FBD">
        <w:rPr>
          <w:rFonts w:eastAsia="Times New Roman" w:cs="Calibri"/>
        </w:rPr>
        <w:t>6. Replace the Environmental Protection Agency, which has become a job-killing regulatory engine of higher energy prices, with an Environmental Solutions Agency that would use incentives and work cooperatively with local government and industry to achieve better environmental outcomes while considering the impact of federal environmental policies on job creation and the cost of energy.</w:t>
      </w:r>
    </w:p>
    <w:p w:rsidR="00E15657" w:rsidRPr="00B553FC" w:rsidRDefault="00E15657" w:rsidP="00E15657">
      <w:pPr>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eastAsia="Times New Roman" w:cs="Calibri"/>
          <w:i/>
        </w:rPr>
      </w:pPr>
    </w:p>
    <w:p w:rsidR="00862349" w:rsidRDefault="00862349" w:rsidP="00E15657">
      <w:pPr>
        <w:numPr>
          <w:ilvl w:val="0"/>
          <w:numId w:val="1"/>
        </w:numPr>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jc w:val="both"/>
        <w:rPr>
          <w:rFonts w:eastAsia="Times New Roman" w:cs="Calibri"/>
          <w:i/>
        </w:rPr>
      </w:pPr>
      <w:r w:rsidRPr="00B553FC">
        <w:rPr>
          <w:rFonts w:eastAsia="Times New Roman" w:cs="Calibri"/>
          <w:i/>
        </w:rPr>
        <w:t xml:space="preserve">What additional info has this film compelled you to seek out? Provide at least </w:t>
      </w:r>
      <w:r w:rsidR="00BC7081" w:rsidRPr="00B553FC">
        <w:rPr>
          <w:rFonts w:eastAsia="Times New Roman" w:cs="Calibri"/>
          <w:i/>
        </w:rPr>
        <w:t>two</w:t>
      </w:r>
      <w:r w:rsidRPr="00B553FC">
        <w:rPr>
          <w:rFonts w:eastAsia="Times New Roman" w:cs="Calibri"/>
          <w:i/>
        </w:rPr>
        <w:t xml:space="preserve"> supporting references. </w:t>
      </w:r>
    </w:p>
    <w:p w:rsidR="00E55CC2" w:rsidRDefault="00E55CC2" w:rsidP="00B81CC4">
      <w:pPr>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eastAsia="Times New Roman" w:cs="Calibri"/>
          <w:i/>
        </w:rPr>
      </w:pPr>
    </w:p>
    <w:p w:rsidR="00E55CC2" w:rsidRPr="00E55CC2" w:rsidRDefault="00E55CC2" w:rsidP="00B81CC4">
      <w:pPr>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eastAsia="Times New Roman" w:cs="Calibri"/>
        </w:rPr>
      </w:pPr>
      <w:r>
        <w:rPr>
          <w:rFonts w:eastAsia="Times New Roman" w:cs="Calibri"/>
        </w:rPr>
        <w:t>Still Plenty of Oil Left in the Global Tank</w:t>
      </w:r>
    </w:p>
    <w:p w:rsidR="00B81CC4" w:rsidRDefault="000C3AE4" w:rsidP="00E55C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eastAsia="Times New Roman" w:cs="Calibri"/>
        </w:rPr>
      </w:pPr>
      <w:hyperlink r:id="rId8" w:history="1">
        <w:r w:rsidRPr="00F12E38">
          <w:rPr>
            <w:rStyle w:val="Hyperlink"/>
            <w:rFonts w:eastAsia="Times New Roman" w:cs="Calibri"/>
          </w:rPr>
          <w:t>http://www.economicsuk.com/blog/000615.html</w:t>
        </w:r>
      </w:hyperlink>
    </w:p>
    <w:p w:rsidR="00B81CC4" w:rsidRDefault="00B81CC4" w:rsidP="00BC70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eastAsia="Times New Roman" w:cs="Calibri"/>
        </w:rPr>
      </w:pPr>
    </w:p>
    <w:p w:rsidR="00B81CC4" w:rsidRDefault="000C3AE4" w:rsidP="000C3A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eastAsia="Times New Roman" w:cs="Calibri"/>
        </w:rPr>
      </w:pPr>
      <w:r>
        <w:rPr>
          <w:rFonts w:eastAsia="Times New Roman" w:cs="Calibri"/>
        </w:rPr>
        <w:t>Film Analysis</w:t>
      </w:r>
    </w:p>
    <w:p w:rsidR="00B81CC4" w:rsidRDefault="00652669" w:rsidP="00E55C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eastAsia="Times New Roman" w:cs="Calibri"/>
        </w:rPr>
      </w:pPr>
      <w:hyperlink r:id="rId9" w:history="1">
        <w:r w:rsidR="00B81CC4" w:rsidRPr="0013378B">
          <w:rPr>
            <w:rStyle w:val="Hyperlink"/>
            <w:rFonts w:eastAsia="Times New Roman" w:cs="Calibri"/>
          </w:rPr>
          <w:t>http://www.prospectmagazine.co.uk/magazine/acrudeanalysis/</w:t>
        </w:r>
      </w:hyperlink>
    </w:p>
    <w:p w:rsidR="00B81CC4" w:rsidRDefault="00B81CC4" w:rsidP="00BC70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eastAsia="Times New Roman" w:cs="Calibri"/>
        </w:rPr>
      </w:pPr>
    </w:p>
    <w:p w:rsidR="00E55CC2" w:rsidRPr="00952FBD" w:rsidRDefault="00E55CC2" w:rsidP="000C3A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eastAsia="Times New Roman" w:cs="Calibri"/>
        </w:rPr>
      </w:pPr>
      <w:r w:rsidRPr="00952FBD">
        <w:rPr>
          <w:rFonts w:eastAsia="Times New Roman" w:cs="Calibri"/>
        </w:rPr>
        <w:t>Exposing the 2% Oil Reserves Myth</w:t>
      </w:r>
    </w:p>
    <w:p w:rsidR="00E55CC2" w:rsidRPr="00952FBD" w:rsidRDefault="00E55CC2" w:rsidP="000C3A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eastAsia="Times New Roman" w:cs="Calibri"/>
        </w:rPr>
      </w:pPr>
      <w:hyperlink r:id="rId10" w:history="1">
        <w:r w:rsidRPr="00952FBD">
          <w:rPr>
            <w:rStyle w:val="Hyperlink"/>
            <w:rFonts w:eastAsia="Times New Roman" w:cs="Calibri"/>
          </w:rPr>
          <w:t>http://www.instituteforenergyresearch.org/2012/03/13/exposing-the-2-percent-oil-reserves-myth/</w:t>
        </w:r>
      </w:hyperlink>
    </w:p>
    <w:p w:rsidR="00E55CC2" w:rsidRPr="00952FBD" w:rsidRDefault="00E55CC2" w:rsidP="000C3A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eastAsia="Times New Roman" w:cs="Calibri"/>
        </w:rPr>
      </w:pPr>
    </w:p>
    <w:p w:rsidR="00E55CC2" w:rsidRPr="00952FBD" w:rsidRDefault="00E55CC2" w:rsidP="000C3A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eastAsia="Times New Roman" w:cs="Calibri"/>
        </w:rPr>
      </w:pPr>
      <w:r w:rsidRPr="00952FBD">
        <w:rPr>
          <w:rFonts w:eastAsia="Times New Roman" w:cs="Calibri"/>
        </w:rPr>
        <w:t>BP Statistical Review of World Energy</w:t>
      </w:r>
    </w:p>
    <w:p w:rsidR="00E55CC2" w:rsidRPr="00952FBD" w:rsidRDefault="00E55CC2" w:rsidP="000C3A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eastAsia="Times New Roman" w:cs="Calibri"/>
        </w:rPr>
      </w:pPr>
      <w:hyperlink r:id="rId11" w:history="1">
        <w:r w:rsidRPr="00952FBD">
          <w:rPr>
            <w:rStyle w:val="Hyperlink"/>
            <w:rFonts w:eastAsia="Times New Roman" w:cs="Calibri"/>
          </w:rPr>
          <w:t>http://www.bp.com/assets/bp_internet/globalbp/globalbp_uk_english/reports_and_publications/statistical_energy_review_2011/STAGING/local_assets/pdf/statistical_review_of_world_energy_full_report_2012.pdf</w:t>
        </w:r>
      </w:hyperlink>
    </w:p>
    <w:p w:rsidR="00E55CC2" w:rsidRPr="00952FBD" w:rsidRDefault="00E55CC2" w:rsidP="000C3A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eastAsia="Times New Roman" w:cs="Calibri"/>
        </w:rPr>
      </w:pPr>
    </w:p>
    <w:p w:rsidR="00E55CC2" w:rsidRPr="00952FBD" w:rsidRDefault="00E55CC2" w:rsidP="000C3A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eastAsia="Times New Roman" w:cs="Calibri"/>
        </w:rPr>
      </w:pPr>
      <w:r w:rsidRPr="00952FBD">
        <w:rPr>
          <w:rFonts w:eastAsia="Times New Roman" w:cs="Calibri"/>
        </w:rPr>
        <w:t>Blind Spot Transcript</w:t>
      </w:r>
    </w:p>
    <w:p w:rsidR="00E55CC2" w:rsidRPr="00952FBD" w:rsidRDefault="00E55CC2" w:rsidP="000C3A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Style w:val="HTMLCite"/>
          <w:rFonts w:cs="Calibri"/>
        </w:rPr>
      </w:pPr>
      <w:hyperlink r:id="rId12" w:history="1">
        <w:r w:rsidRPr="00952FBD">
          <w:rPr>
            <w:rStyle w:val="Hyperlink"/>
            <w:rFonts w:cs="Calibri"/>
          </w:rPr>
          <w:t>www.mediaed.org/assets/products/147/</w:t>
        </w:r>
        <w:r w:rsidRPr="002D3CF4">
          <w:rPr>
            <w:rStyle w:val="Hyperlink"/>
            <w:rFonts w:cs="Calibri"/>
            <w:bCs/>
          </w:rPr>
          <w:t>transcript</w:t>
        </w:r>
        <w:r w:rsidRPr="00952FBD">
          <w:rPr>
            <w:rStyle w:val="Hyperlink"/>
            <w:rFonts w:cs="Calibri"/>
          </w:rPr>
          <w:t>_147.pdf</w:t>
        </w:r>
      </w:hyperlink>
    </w:p>
    <w:p w:rsidR="00E55CC2" w:rsidRPr="00952FBD" w:rsidRDefault="00E55CC2" w:rsidP="000C3A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Style w:val="HTMLCite"/>
          <w:rFonts w:cs="Calibri"/>
        </w:rPr>
      </w:pPr>
    </w:p>
    <w:p w:rsidR="00E55CC2" w:rsidRPr="00952FBD" w:rsidRDefault="00E55CC2" w:rsidP="000C3A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eastAsia="Times New Roman" w:cs="Calibri"/>
        </w:rPr>
      </w:pPr>
      <w:proofErr w:type="spellStart"/>
      <w:r w:rsidRPr="00952FBD">
        <w:rPr>
          <w:rFonts w:eastAsia="Times New Roman" w:cs="Calibri"/>
        </w:rPr>
        <w:t>Fracking</w:t>
      </w:r>
      <w:proofErr w:type="spellEnd"/>
      <w:r w:rsidRPr="00952FBD">
        <w:rPr>
          <w:rFonts w:eastAsia="Times New Roman" w:cs="Calibri"/>
        </w:rPr>
        <w:t xml:space="preserve"> boom could finally cap myth of peak oil</w:t>
      </w:r>
    </w:p>
    <w:p w:rsidR="00E55CC2" w:rsidRPr="00952FBD" w:rsidRDefault="00E55CC2" w:rsidP="000C3A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eastAsia="Times New Roman" w:cs="Calibri"/>
        </w:rPr>
      </w:pPr>
      <w:hyperlink r:id="rId13" w:history="1">
        <w:r w:rsidRPr="00BC7081">
          <w:rPr>
            <w:rStyle w:val="Hyperlink"/>
            <w:rFonts w:eastAsia="Times New Roman" w:cs="Calibri"/>
          </w:rPr>
          <w:t>http://www.bloomberg.com/news/2012-02-01/fracking-boom-could-finally-cap-myth-of-peak-oil-peter-orszag.html</w:t>
        </w:r>
      </w:hyperlink>
    </w:p>
    <w:p w:rsidR="00E55CC2" w:rsidRPr="00952FBD" w:rsidRDefault="00E55CC2" w:rsidP="000C3A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eastAsia="Times New Roman" w:cs="Calibri"/>
        </w:rPr>
      </w:pPr>
    </w:p>
    <w:p w:rsidR="00E55CC2" w:rsidRPr="00952FBD" w:rsidRDefault="00E55CC2" w:rsidP="000C3A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eastAsia="Times New Roman" w:cs="Calibri"/>
        </w:rPr>
      </w:pPr>
      <w:r w:rsidRPr="00952FBD">
        <w:rPr>
          <w:rFonts w:eastAsia="Times New Roman" w:cs="Calibri"/>
        </w:rPr>
        <w:t>Article on What Does a transformed US Energy Market Mean for Investors from TIAA-CREF (Utah State University Pension Plan)</w:t>
      </w:r>
    </w:p>
    <w:p w:rsidR="00E55CC2" w:rsidRPr="00952FBD" w:rsidRDefault="00E55CC2" w:rsidP="000C3A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eastAsia="Times New Roman" w:cs="Calibri"/>
        </w:rPr>
      </w:pPr>
      <w:hyperlink r:id="rId14" w:history="1">
        <w:r w:rsidRPr="00952FBD">
          <w:rPr>
            <w:rStyle w:val="Hyperlink"/>
            <w:rFonts w:eastAsia="Times New Roman" w:cs="Calibri"/>
          </w:rPr>
          <w:t>http://www1.tiaa-cref.org/public/advice-planning/market-commentary/market-commentary/investment_insight_articles/comm_057.html</w:t>
        </w:r>
      </w:hyperlink>
    </w:p>
    <w:p w:rsidR="00E55CC2" w:rsidRPr="00952FBD" w:rsidRDefault="00E55CC2" w:rsidP="000C3A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eastAsia="Times New Roman" w:cs="Calibri"/>
        </w:rPr>
      </w:pPr>
    </w:p>
    <w:p w:rsidR="00E55CC2" w:rsidRPr="00952FBD" w:rsidRDefault="00E55CC2" w:rsidP="000C3A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eastAsia="Times New Roman" w:cs="Calibri"/>
        </w:rPr>
      </w:pPr>
      <w:r w:rsidRPr="00952FBD">
        <w:rPr>
          <w:rFonts w:eastAsia="Times New Roman" w:cs="Calibri"/>
        </w:rPr>
        <w:t xml:space="preserve">In the Cold Darkness </w:t>
      </w:r>
      <w:proofErr w:type="gramStart"/>
      <w:r w:rsidRPr="00952FBD">
        <w:rPr>
          <w:rFonts w:eastAsia="Times New Roman" w:cs="Calibri"/>
        </w:rPr>
        <w:t>Before</w:t>
      </w:r>
      <w:proofErr w:type="gramEnd"/>
      <w:r w:rsidRPr="00952FBD">
        <w:rPr>
          <w:rFonts w:eastAsia="Times New Roman" w:cs="Calibri"/>
        </w:rPr>
        <w:t xml:space="preserve"> Sunrise by Max </w:t>
      </w:r>
      <w:proofErr w:type="spellStart"/>
      <w:r w:rsidRPr="00952FBD">
        <w:rPr>
          <w:rFonts w:eastAsia="Times New Roman" w:cs="Calibri"/>
        </w:rPr>
        <w:t>Fraad</w:t>
      </w:r>
      <w:proofErr w:type="spellEnd"/>
      <w:r w:rsidRPr="00952FBD">
        <w:rPr>
          <w:rFonts w:eastAsia="Times New Roman" w:cs="Calibri"/>
        </w:rPr>
        <w:t xml:space="preserve"> Wolf</w:t>
      </w:r>
    </w:p>
    <w:p w:rsidR="00B81CC4" w:rsidRPr="00952FBD" w:rsidRDefault="00E55CC2" w:rsidP="00E55C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eastAsia="Times New Roman" w:cs="Calibri"/>
        </w:rPr>
      </w:pPr>
      <w:hyperlink r:id="rId15" w:history="1">
        <w:r w:rsidRPr="00952FBD">
          <w:rPr>
            <w:rStyle w:val="Hyperlink"/>
            <w:rFonts w:eastAsia="Times New Roman" w:cs="Calibri"/>
          </w:rPr>
          <w:t>http://www.commondreams.org/views04/1103-26.htm</w:t>
        </w:r>
      </w:hyperlink>
    </w:p>
    <w:sectPr w:rsidR="00B81CC4" w:rsidRPr="00952FBD">
      <w:headerReference w:type="default" r:id="rId16"/>
      <w:footerReference w:type="default" r:id="rId1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52669" w:rsidRDefault="00652669" w:rsidP="005F0079">
      <w:pPr>
        <w:spacing w:after="0" w:line="240" w:lineRule="auto"/>
      </w:pPr>
      <w:r>
        <w:separator/>
      </w:r>
    </w:p>
  </w:endnote>
  <w:endnote w:type="continuationSeparator" w:id="0">
    <w:p w:rsidR="00652669" w:rsidRDefault="00652669" w:rsidP="005F00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7081" w:rsidRDefault="00BC7081" w:rsidP="00BC7081">
    <w:pPr>
      <w:pStyle w:val="Footer"/>
      <w:pBdr>
        <w:top w:val="single" w:sz="4" w:space="1" w:color="D9D9D9"/>
      </w:pBdr>
      <w:jc w:val="right"/>
    </w:pPr>
    <w:r>
      <w:fldChar w:fldCharType="begin"/>
    </w:r>
    <w:r>
      <w:instrText xml:space="preserve"> PAGE   \* MERGEFORMAT </w:instrText>
    </w:r>
    <w:r>
      <w:fldChar w:fldCharType="separate"/>
    </w:r>
    <w:r w:rsidR="00823A7C">
      <w:rPr>
        <w:noProof/>
      </w:rPr>
      <w:t>2</w:t>
    </w:r>
    <w:r>
      <w:rPr>
        <w:noProof/>
      </w:rPr>
      <w:fldChar w:fldCharType="end"/>
    </w:r>
    <w:r>
      <w:t xml:space="preserve"> | </w:t>
    </w:r>
    <w:r>
      <w:rPr>
        <w:color w:val="808080"/>
        <w:spacing w:val="60"/>
      </w:rPr>
      <w:t>Mileti</w:t>
    </w:r>
  </w:p>
  <w:p w:rsidR="00BC7081" w:rsidRDefault="00BC708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52669" w:rsidRDefault="00652669" w:rsidP="005F0079">
      <w:pPr>
        <w:spacing w:after="0" w:line="240" w:lineRule="auto"/>
      </w:pPr>
      <w:r>
        <w:separator/>
      </w:r>
    </w:p>
  </w:footnote>
  <w:footnote w:type="continuationSeparator" w:id="0">
    <w:p w:rsidR="00652669" w:rsidRDefault="00652669" w:rsidP="005F007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F0079" w:rsidRPr="00BC7081" w:rsidRDefault="00E15657" w:rsidP="005F0079">
    <w:pPr>
      <w:pStyle w:val="Header"/>
      <w:pBdr>
        <w:bottom w:val="thickThinSmallGap" w:sz="24" w:space="1" w:color="622423"/>
      </w:pBdr>
      <w:jc w:val="center"/>
      <w:rPr>
        <w:rFonts w:eastAsia="Times New Roman" w:cs="Calibri"/>
        <w:sz w:val="32"/>
        <w:szCs w:val="32"/>
      </w:rPr>
    </w:pPr>
    <w:r>
      <w:rPr>
        <w:rFonts w:eastAsia="Times New Roman" w:cs="Calibri"/>
        <w:sz w:val="32"/>
        <w:szCs w:val="32"/>
      </w:rPr>
      <w:t xml:space="preserve">S.P. Film Annotations: </w:t>
    </w:r>
    <w:r w:rsidR="00863F8C">
      <w:rPr>
        <w:rFonts w:eastAsia="Times New Roman" w:cs="Calibri"/>
        <w:sz w:val="32"/>
        <w:szCs w:val="32"/>
      </w:rPr>
      <w:t>9</w:t>
    </w:r>
    <w:r w:rsidR="005F0079" w:rsidRPr="00BC7081">
      <w:rPr>
        <w:rFonts w:eastAsia="Times New Roman" w:cs="Calibri"/>
        <w:sz w:val="32"/>
        <w:szCs w:val="32"/>
      </w:rPr>
      <w:t xml:space="preserve"> of 10</w:t>
    </w:r>
  </w:p>
  <w:p w:rsidR="005F0079" w:rsidRDefault="005F007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D72379"/>
    <w:multiLevelType w:val="hybridMultilevel"/>
    <w:tmpl w:val="133E746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271A5BC1"/>
    <w:multiLevelType w:val="hybridMultilevel"/>
    <w:tmpl w:val="B8788AE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6215270"/>
    <w:multiLevelType w:val="hybridMultilevel"/>
    <w:tmpl w:val="90603B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53E25465"/>
    <w:multiLevelType w:val="multilevel"/>
    <w:tmpl w:val="E75063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72C83F4B"/>
    <w:multiLevelType w:val="hybridMultilevel"/>
    <w:tmpl w:val="D7BAAAC0"/>
    <w:lvl w:ilvl="0" w:tplc="D8E2110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799407D6"/>
    <w:multiLevelType w:val="hybridMultilevel"/>
    <w:tmpl w:val="A39AE55E"/>
    <w:lvl w:ilvl="0" w:tplc="94B8D79C">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3"/>
  </w:num>
  <w:num w:numId="3">
    <w:abstractNumId w:val="2"/>
  </w:num>
  <w:num w:numId="4">
    <w:abstractNumId w:val="5"/>
  </w:num>
  <w:num w:numId="5">
    <w:abstractNumId w:val="4"/>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2349"/>
    <w:rsid w:val="000818D6"/>
    <w:rsid w:val="000A5255"/>
    <w:rsid w:val="000C1488"/>
    <w:rsid w:val="000C3AE4"/>
    <w:rsid w:val="00117BD8"/>
    <w:rsid w:val="001500CB"/>
    <w:rsid w:val="001525E7"/>
    <w:rsid w:val="002129DE"/>
    <w:rsid w:val="002229B4"/>
    <w:rsid w:val="002D3CF4"/>
    <w:rsid w:val="0044494A"/>
    <w:rsid w:val="0048625C"/>
    <w:rsid w:val="004C5BB3"/>
    <w:rsid w:val="004E0798"/>
    <w:rsid w:val="00557862"/>
    <w:rsid w:val="005F0079"/>
    <w:rsid w:val="0064104E"/>
    <w:rsid w:val="00652669"/>
    <w:rsid w:val="0066172C"/>
    <w:rsid w:val="0067388E"/>
    <w:rsid w:val="006C0C2C"/>
    <w:rsid w:val="007107DF"/>
    <w:rsid w:val="00823A7C"/>
    <w:rsid w:val="008324C2"/>
    <w:rsid w:val="00862349"/>
    <w:rsid w:val="00863F8C"/>
    <w:rsid w:val="008648CB"/>
    <w:rsid w:val="008D5F76"/>
    <w:rsid w:val="008E0F88"/>
    <w:rsid w:val="009145B2"/>
    <w:rsid w:val="00952FBD"/>
    <w:rsid w:val="009565F8"/>
    <w:rsid w:val="00970113"/>
    <w:rsid w:val="00A35FD6"/>
    <w:rsid w:val="00B307CA"/>
    <w:rsid w:val="00B553FC"/>
    <w:rsid w:val="00B67F63"/>
    <w:rsid w:val="00B81CC4"/>
    <w:rsid w:val="00BC7081"/>
    <w:rsid w:val="00C31669"/>
    <w:rsid w:val="00C5174F"/>
    <w:rsid w:val="00D1368B"/>
    <w:rsid w:val="00DA55D0"/>
    <w:rsid w:val="00DF594F"/>
    <w:rsid w:val="00E15657"/>
    <w:rsid w:val="00E42750"/>
    <w:rsid w:val="00E55CC2"/>
    <w:rsid w:val="00EF4F17"/>
    <w:rsid w:val="00F33410"/>
    <w:rsid w:val="00F629CC"/>
    <w:rsid w:val="00FA5568"/>
    <w:rsid w:val="00FE2E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200" w:line="276" w:lineRule="auto"/>
    </w:pPr>
    <w:rPr>
      <w:sz w:val="22"/>
      <w:szCs w:val="22"/>
    </w:rPr>
  </w:style>
  <w:style w:type="paragraph" w:styleId="Heading2">
    <w:name w:val="heading 2"/>
    <w:basedOn w:val="Normal"/>
    <w:link w:val="Heading2Char"/>
    <w:uiPriority w:val="9"/>
    <w:qFormat/>
    <w:rsid w:val="00E42750"/>
    <w:pPr>
      <w:spacing w:before="100" w:beforeAutospacing="1" w:after="100" w:afterAutospacing="1" w:line="240" w:lineRule="auto"/>
      <w:outlineLvl w:val="1"/>
    </w:pPr>
    <w:rPr>
      <w:rFonts w:ascii="Times New Roman" w:eastAsia="Times New Roman" w:hAnsi="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TMLPreformatted">
    <w:name w:val="HTML Preformatted"/>
    <w:basedOn w:val="Normal"/>
    <w:link w:val="HTMLPreformattedChar"/>
    <w:uiPriority w:val="99"/>
    <w:semiHidden/>
    <w:unhideWhenUsed/>
    <w:rsid w:val="008623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link w:val="HTMLPreformatted"/>
    <w:uiPriority w:val="99"/>
    <w:semiHidden/>
    <w:rsid w:val="00862349"/>
    <w:rPr>
      <w:rFonts w:ascii="Courier New" w:eastAsia="Times New Roman" w:hAnsi="Courier New" w:cs="Courier New"/>
    </w:rPr>
  </w:style>
  <w:style w:type="paragraph" w:styleId="ListParagraph">
    <w:name w:val="List Paragraph"/>
    <w:basedOn w:val="Normal"/>
    <w:uiPriority w:val="34"/>
    <w:qFormat/>
    <w:rsid w:val="008324C2"/>
    <w:pPr>
      <w:ind w:left="720"/>
    </w:pPr>
  </w:style>
  <w:style w:type="character" w:styleId="Hyperlink">
    <w:name w:val="Hyperlink"/>
    <w:uiPriority w:val="99"/>
    <w:unhideWhenUsed/>
    <w:rsid w:val="000818D6"/>
    <w:rPr>
      <w:color w:val="0000FF"/>
      <w:u w:val="single"/>
    </w:rPr>
  </w:style>
  <w:style w:type="character" w:styleId="HTMLCite">
    <w:name w:val="HTML Cite"/>
    <w:uiPriority w:val="99"/>
    <w:semiHidden/>
    <w:unhideWhenUsed/>
    <w:rsid w:val="000818D6"/>
    <w:rPr>
      <w:i/>
      <w:iCs/>
    </w:rPr>
  </w:style>
  <w:style w:type="character" w:customStyle="1" w:styleId="Heading2Char">
    <w:name w:val="Heading 2 Char"/>
    <w:link w:val="Heading2"/>
    <w:uiPriority w:val="9"/>
    <w:rsid w:val="00E42750"/>
    <w:rPr>
      <w:rFonts w:ascii="Times New Roman" w:eastAsia="Times New Roman" w:hAnsi="Times New Roman"/>
      <w:b/>
      <w:bCs/>
      <w:sz w:val="36"/>
      <w:szCs w:val="36"/>
    </w:rPr>
  </w:style>
  <w:style w:type="paragraph" w:styleId="NormalWeb">
    <w:name w:val="Normal (Web)"/>
    <w:basedOn w:val="Normal"/>
    <w:uiPriority w:val="99"/>
    <w:unhideWhenUsed/>
    <w:rsid w:val="00E42750"/>
    <w:pPr>
      <w:spacing w:before="100" w:beforeAutospacing="1" w:after="100" w:afterAutospacing="1" w:line="240" w:lineRule="auto"/>
    </w:pPr>
    <w:rPr>
      <w:rFonts w:ascii="Times New Roman" w:eastAsia="Times New Roman" w:hAnsi="Times New Roman"/>
      <w:sz w:val="24"/>
      <w:szCs w:val="24"/>
    </w:rPr>
  </w:style>
  <w:style w:type="character" w:styleId="FollowedHyperlink">
    <w:name w:val="FollowedHyperlink"/>
    <w:uiPriority w:val="99"/>
    <w:semiHidden/>
    <w:unhideWhenUsed/>
    <w:rsid w:val="005F0079"/>
    <w:rPr>
      <w:color w:val="800080"/>
      <w:u w:val="single"/>
    </w:rPr>
  </w:style>
  <w:style w:type="paragraph" w:styleId="Header">
    <w:name w:val="header"/>
    <w:basedOn w:val="Normal"/>
    <w:link w:val="HeaderChar"/>
    <w:uiPriority w:val="99"/>
    <w:unhideWhenUsed/>
    <w:rsid w:val="005F0079"/>
    <w:pPr>
      <w:tabs>
        <w:tab w:val="center" w:pos="4680"/>
        <w:tab w:val="right" w:pos="9360"/>
      </w:tabs>
    </w:pPr>
  </w:style>
  <w:style w:type="character" w:customStyle="1" w:styleId="HeaderChar">
    <w:name w:val="Header Char"/>
    <w:link w:val="Header"/>
    <w:uiPriority w:val="99"/>
    <w:rsid w:val="005F0079"/>
    <w:rPr>
      <w:sz w:val="22"/>
      <w:szCs w:val="22"/>
    </w:rPr>
  </w:style>
  <w:style w:type="paragraph" w:styleId="Footer">
    <w:name w:val="footer"/>
    <w:basedOn w:val="Normal"/>
    <w:link w:val="FooterChar"/>
    <w:uiPriority w:val="99"/>
    <w:unhideWhenUsed/>
    <w:rsid w:val="005F0079"/>
    <w:pPr>
      <w:tabs>
        <w:tab w:val="center" w:pos="4680"/>
        <w:tab w:val="right" w:pos="9360"/>
      </w:tabs>
    </w:pPr>
  </w:style>
  <w:style w:type="character" w:customStyle="1" w:styleId="FooterChar">
    <w:name w:val="Footer Char"/>
    <w:link w:val="Footer"/>
    <w:uiPriority w:val="99"/>
    <w:rsid w:val="005F0079"/>
    <w:rPr>
      <w:sz w:val="22"/>
      <w:szCs w:val="22"/>
    </w:rPr>
  </w:style>
  <w:style w:type="paragraph" w:styleId="BalloonText">
    <w:name w:val="Balloon Text"/>
    <w:basedOn w:val="Normal"/>
    <w:link w:val="BalloonTextChar"/>
    <w:uiPriority w:val="99"/>
    <w:semiHidden/>
    <w:unhideWhenUsed/>
    <w:rsid w:val="005F0079"/>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5F0079"/>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200" w:line="276" w:lineRule="auto"/>
    </w:pPr>
    <w:rPr>
      <w:sz w:val="22"/>
      <w:szCs w:val="22"/>
    </w:rPr>
  </w:style>
  <w:style w:type="paragraph" w:styleId="Heading2">
    <w:name w:val="heading 2"/>
    <w:basedOn w:val="Normal"/>
    <w:link w:val="Heading2Char"/>
    <w:uiPriority w:val="9"/>
    <w:qFormat/>
    <w:rsid w:val="00E42750"/>
    <w:pPr>
      <w:spacing w:before="100" w:beforeAutospacing="1" w:after="100" w:afterAutospacing="1" w:line="240" w:lineRule="auto"/>
      <w:outlineLvl w:val="1"/>
    </w:pPr>
    <w:rPr>
      <w:rFonts w:ascii="Times New Roman" w:eastAsia="Times New Roman" w:hAnsi="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TMLPreformatted">
    <w:name w:val="HTML Preformatted"/>
    <w:basedOn w:val="Normal"/>
    <w:link w:val="HTMLPreformattedChar"/>
    <w:uiPriority w:val="99"/>
    <w:semiHidden/>
    <w:unhideWhenUsed/>
    <w:rsid w:val="008623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link w:val="HTMLPreformatted"/>
    <w:uiPriority w:val="99"/>
    <w:semiHidden/>
    <w:rsid w:val="00862349"/>
    <w:rPr>
      <w:rFonts w:ascii="Courier New" w:eastAsia="Times New Roman" w:hAnsi="Courier New" w:cs="Courier New"/>
    </w:rPr>
  </w:style>
  <w:style w:type="paragraph" w:styleId="ListParagraph">
    <w:name w:val="List Paragraph"/>
    <w:basedOn w:val="Normal"/>
    <w:uiPriority w:val="34"/>
    <w:qFormat/>
    <w:rsid w:val="008324C2"/>
    <w:pPr>
      <w:ind w:left="720"/>
    </w:pPr>
  </w:style>
  <w:style w:type="character" w:styleId="Hyperlink">
    <w:name w:val="Hyperlink"/>
    <w:uiPriority w:val="99"/>
    <w:unhideWhenUsed/>
    <w:rsid w:val="000818D6"/>
    <w:rPr>
      <w:color w:val="0000FF"/>
      <w:u w:val="single"/>
    </w:rPr>
  </w:style>
  <w:style w:type="character" w:styleId="HTMLCite">
    <w:name w:val="HTML Cite"/>
    <w:uiPriority w:val="99"/>
    <w:semiHidden/>
    <w:unhideWhenUsed/>
    <w:rsid w:val="000818D6"/>
    <w:rPr>
      <w:i/>
      <w:iCs/>
    </w:rPr>
  </w:style>
  <w:style w:type="character" w:customStyle="1" w:styleId="Heading2Char">
    <w:name w:val="Heading 2 Char"/>
    <w:link w:val="Heading2"/>
    <w:uiPriority w:val="9"/>
    <w:rsid w:val="00E42750"/>
    <w:rPr>
      <w:rFonts w:ascii="Times New Roman" w:eastAsia="Times New Roman" w:hAnsi="Times New Roman"/>
      <w:b/>
      <w:bCs/>
      <w:sz w:val="36"/>
      <w:szCs w:val="36"/>
    </w:rPr>
  </w:style>
  <w:style w:type="paragraph" w:styleId="NormalWeb">
    <w:name w:val="Normal (Web)"/>
    <w:basedOn w:val="Normal"/>
    <w:uiPriority w:val="99"/>
    <w:unhideWhenUsed/>
    <w:rsid w:val="00E42750"/>
    <w:pPr>
      <w:spacing w:before="100" w:beforeAutospacing="1" w:after="100" w:afterAutospacing="1" w:line="240" w:lineRule="auto"/>
    </w:pPr>
    <w:rPr>
      <w:rFonts w:ascii="Times New Roman" w:eastAsia="Times New Roman" w:hAnsi="Times New Roman"/>
      <w:sz w:val="24"/>
      <w:szCs w:val="24"/>
    </w:rPr>
  </w:style>
  <w:style w:type="character" w:styleId="FollowedHyperlink">
    <w:name w:val="FollowedHyperlink"/>
    <w:uiPriority w:val="99"/>
    <w:semiHidden/>
    <w:unhideWhenUsed/>
    <w:rsid w:val="005F0079"/>
    <w:rPr>
      <w:color w:val="800080"/>
      <w:u w:val="single"/>
    </w:rPr>
  </w:style>
  <w:style w:type="paragraph" w:styleId="Header">
    <w:name w:val="header"/>
    <w:basedOn w:val="Normal"/>
    <w:link w:val="HeaderChar"/>
    <w:uiPriority w:val="99"/>
    <w:unhideWhenUsed/>
    <w:rsid w:val="005F0079"/>
    <w:pPr>
      <w:tabs>
        <w:tab w:val="center" w:pos="4680"/>
        <w:tab w:val="right" w:pos="9360"/>
      </w:tabs>
    </w:pPr>
  </w:style>
  <w:style w:type="character" w:customStyle="1" w:styleId="HeaderChar">
    <w:name w:val="Header Char"/>
    <w:link w:val="Header"/>
    <w:uiPriority w:val="99"/>
    <w:rsid w:val="005F0079"/>
    <w:rPr>
      <w:sz w:val="22"/>
      <w:szCs w:val="22"/>
    </w:rPr>
  </w:style>
  <w:style w:type="paragraph" w:styleId="Footer">
    <w:name w:val="footer"/>
    <w:basedOn w:val="Normal"/>
    <w:link w:val="FooterChar"/>
    <w:uiPriority w:val="99"/>
    <w:unhideWhenUsed/>
    <w:rsid w:val="005F0079"/>
    <w:pPr>
      <w:tabs>
        <w:tab w:val="center" w:pos="4680"/>
        <w:tab w:val="right" w:pos="9360"/>
      </w:tabs>
    </w:pPr>
  </w:style>
  <w:style w:type="character" w:customStyle="1" w:styleId="FooterChar">
    <w:name w:val="Footer Char"/>
    <w:link w:val="Footer"/>
    <w:uiPriority w:val="99"/>
    <w:rsid w:val="005F0079"/>
    <w:rPr>
      <w:sz w:val="22"/>
      <w:szCs w:val="22"/>
    </w:rPr>
  </w:style>
  <w:style w:type="paragraph" w:styleId="BalloonText">
    <w:name w:val="Balloon Text"/>
    <w:basedOn w:val="Normal"/>
    <w:link w:val="BalloonTextChar"/>
    <w:uiPriority w:val="99"/>
    <w:semiHidden/>
    <w:unhideWhenUsed/>
    <w:rsid w:val="005F0079"/>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5F007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6212363">
      <w:bodyDiv w:val="1"/>
      <w:marLeft w:val="0"/>
      <w:marRight w:val="0"/>
      <w:marTop w:val="0"/>
      <w:marBottom w:val="0"/>
      <w:divBdr>
        <w:top w:val="none" w:sz="0" w:space="0" w:color="auto"/>
        <w:left w:val="none" w:sz="0" w:space="0" w:color="auto"/>
        <w:bottom w:val="none" w:sz="0" w:space="0" w:color="auto"/>
        <w:right w:val="none" w:sz="0" w:space="0" w:color="auto"/>
      </w:divBdr>
    </w:div>
    <w:div w:id="695887594">
      <w:bodyDiv w:val="1"/>
      <w:marLeft w:val="0"/>
      <w:marRight w:val="0"/>
      <w:marTop w:val="0"/>
      <w:marBottom w:val="0"/>
      <w:divBdr>
        <w:top w:val="none" w:sz="0" w:space="0" w:color="auto"/>
        <w:left w:val="none" w:sz="0" w:space="0" w:color="auto"/>
        <w:bottom w:val="none" w:sz="0" w:space="0" w:color="auto"/>
        <w:right w:val="none" w:sz="0" w:space="0" w:color="auto"/>
      </w:divBdr>
    </w:div>
    <w:div w:id="852766996">
      <w:bodyDiv w:val="1"/>
      <w:marLeft w:val="0"/>
      <w:marRight w:val="0"/>
      <w:marTop w:val="0"/>
      <w:marBottom w:val="0"/>
      <w:divBdr>
        <w:top w:val="none" w:sz="0" w:space="0" w:color="auto"/>
        <w:left w:val="none" w:sz="0" w:space="0" w:color="auto"/>
        <w:bottom w:val="none" w:sz="0" w:space="0" w:color="auto"/>
        <w:right w:val="none" w:sz="0" w:space="0" w:color="auto"/>
      </w:divBdr>
    </w:div>
    <w:div w:id="1771732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conomicsuk.com/blog/000615.html" TargetMode="External"/><Relationship Id="rId13" Type="http://schemas.openxmlformats.org/officeDocument/2006/relationships/hyperlink" Target="http://www.bloomberg.com/news/2012-02-01/fracking-boom-could-finally-cap-myth-of-peak-oil-peter-orszag.html" TargetMode="External"/><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mediaed.org/assets/products/147/transcript_147.pdf"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bp.com/assets/bp_internet/globalbp/globalbp_uk_english/reports_and_publications/statistical_energy_review_2011/STAGING/local_assets/pdf/statistical_review_of_world_energy_full_report_2012.pdf" TargetMode="External"/><Relationship Id="rId5" Type="http://schemas.openxmlformats.org/officeDocument/2006/relationships/webSettings" Target="webSettings.xml"/><Relationship Id="rId15" Type="http://schemas.openxmlformats.org/officeDocument/2006/relationships/hyperlink" Target="http://www.commondreams.org/views04/1103-26.htm" TargetMode="External"/><Relationship Id="rId10" Type="http://schemas.openxmlformats.org/officeDocument/2006/relationships/hyperlink" Target="http://www.instituteforenergyresearch.org/2012/03/13/exposing-the-2-percent-oil-reserves-myth/"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prospectmagazine.co.uk/magazine/acrudeanalysis/" TargetMode="External"/><Relationship Id="rId14" Type="http://schemas.openxmlformats.org/officeDocument/2006/relationships/hyperlink" Target="http://www1.tiaa-cref.org/public/advice-planning/market-commentary/market-commentary/investment_insight_articles/comm_057.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67</TotalTime>
  <Pages>3</Pages>
  <Words>1101</Words>
  <Characters>6279</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7366</CharactersWithSpaces>
  <SharedDoc>false</SharedDoc>
  <HLinks>
    <vt:vector size="48" baseType="variant">
      <vt:variant>
        <vt:i4>3473441</vt:i4>
      </vt:variant>
      <vt:variant>
        <vt:i4>21</vt:i4>
      </vt:variant>
      <vt:variant>
        <vt:i4>0</vt:i4>
      </vt:variant>
      <vt:variant>
        <vt:i4>5</vt:i4>
      </vt:variant>
      <vt:variant>
        <vt:lpwstr>http://www.derrickjensen.org/about/</vt:lpwstr>
      </vt:variant>
      <vt:variant>
        <vt:lpwstr/>
      </vt:variant>
      <vt:variant>
        <vt:i4>1507358</vt:i4>
      </vt:variant>
      <vt:variant>
        <vt:i4>18</vt:i4>
      </vt:variant>
      <vt:variant>
        <vt:i4>0</vt:i4>
      </vt:variant>
      <vt:variant>
        <vt:i4>5</vt:i4>
      </vt:variant>
      <vt:variant>
        <vt:lpwstr>http://www.pop.org/content/myth-of-world-food-shortages-1539</vt:lpwstr>
      </vt:variant>
      <vt:variant>
        <vt:lpwstr/>
      </vt:variant>
      <vt:variant>
        <vt:i4>4063346</vt:i4>
      </vt:variant>
      <vt:variant>
        <vt:i4>15</vt:i4>
      </vt:variant>
      <vt:variant>
        <vt:i4>0</vt:i4>
      </vt:variant>
      <vt:variant>
        <vt:i4>5</vt:i4>
      </vt:variant>
      <vt:variant>
        <vt:lpwstr>http://www.commondreams.org/views04/1103-26.htm</vt:lpwstr>
      </vt:variant>
      <vt:variant>
        <vt:lpwstr/>
      </vt:variant>
      <vt:variant>
        <vt:i4>65586</vt:i4>
      </vt:variant>
      <vt:variant>
        <vt:i4>12</vt:i4>
      </vt:variant>
      <vt:variant>
        <vt:i4>0</vt:i4>
      </vt:variant>
      <vt:variant>
        <vt:i4>5</vt:i4>
      </vt:variant>
      <vt:variant>
        <vt:lpwstr>http://www1.tiaa-cref.org/public/advice-planning/market-commentary/market-commentary/investment_insight_articles/comm_057.html</vt:lpwstr>
      </vt:variant>
      <vt:variant>
        <vt:lpwstr/>
      </vt:variant>
      <vt:variant>
        <vt:i4>6488099</vt:i4>
      </vt:variant>
      <vt:variant>
        <vt:i4>9</vt:i4>
      </vt:variant>
      <vt:variant>
        <vt:i4>0</vt:i4>
      </vt:variant>
      <vt:variant>
        <vt:i4>5</vt:i4>
      </vt:variant>
      <vt:variant>
        <vt:lpwstr>http://www.bloomberg.com/news/2012-02-01/fracking-boom-could-finally-cap-myth-of-peak-oil-peter-orszag.html</vt:lpwstr>
      </vt:variant>
      <vt:variant>
        <vt:lpwstr/>
      </vt:variant>
      <vt:variant>
        <vt:i4>2293777</vt:i4>
      </vt:variant>
      <vt:variant>
        <vt:i4>6</vt:i4>
      </vt:variant>
      <vt:variant>
        <vt:i4>0</vt:i4>
      </vt:variant>
      <vt:variant>
        <vt:i4>5</vt:i4>
      </vt:variant>
      <vt:variant>
        <vt:lpwstr>http://www.mediaed.org/assets/products/147/transcript_147.pdf</vt:lpwstr>
      </vt:variant>
      <vt:variant>
        <vt:lpwstr/>
      </vt:variant>
      <vt:variant>
        <vt:i4>1179679</vt:i4>
      </vt:variant>
      <vt:variant>
        <vt:i4>3</vt:i4>
      </vt:variant>
      <vt:variant>
        <vt:i4>0</vt:i4>
      </vt:variant>
      <vt:variant>
        <vt:i4>5</vt:i4>
      </vt:variant>
      <vt:variant>
        <vt:lpwstr>http://www.bp.com/assets/bp_internet/globalbp/globalbp_uk_english/reports_and_publications/statistical_energy_review_2011/STAGING/local_assets/pdf/statistical_review_of_world_energy_full_report_2012.pdf</vt:lpwstr>
      </vt:variant>
      <vt:variant>
        <vt:lpwstr/>
      </vt:variant>
      <vt:variant>
        <vt:i4>6357032</vt:i4>
      </vt:variant>
      <vt:variant>
        <vt:i4>0</vt:i4>
      </vt:variant>
      <vt:variant>
        <vt:i4>0</vt:i4>
      </vt:variant>
      <vt:variant>
        <vt:i4>5</vt:i4>
      </vt:variant>
      <vt:variant>
        <vt:lpwstr>http://www.instituteforenergyresearch.org/2012/03/13/exposing-the-2-percent-oil-reserves-myth/</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Elle Mileti</dc:creator>
  <cp:lastModifiedBy>Elle</cp:lastModifiedBy>
  <cp:revision>10</cp:revision>
  <dcterms:created xsi:type="dcterms:W3CDTF">2012-11-12T19:03:00Z</dcterms:created>
  <dcterms:modified xsi:type="dcterms:W3CDTF">2012-11-12T20:10:00Z</dcterms:modified>
</cp:coreProperties>
</file>